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静态图与动态图</w:t>
      </w:r>
      <w:r>
        <w:rPr>
          <w:rFonts w:hint="eastAsia" w:ascii="serif" w:hAnsi="serif" w:cs="serif"/>
          <w:i w:val="0"/>
          <w:iCs w:val="0"/>
          <w:caps w:val="0"/>
          <w:color w:val="000000"/>
          <w:spacing w:val="0"/>
          <w:sz w:val="20"/>
          <w:szCs w:val="20"/>
          <w:shd w:val="clear" w:fill="FFFFFF"/>
          <w:lang w:eastAsia="zh-CN"/>
        </w:rPr>
        <w:t>、PyTorch 与 TensorFlow</w:t>
      </w:r>
    </w:p>
    <w:p>
      <w:pPr>
        <w:numPr>
          <w:ilvl w:val="0"/>
          <w:numId w:val="1"/>
        </w:numPr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迁移学习：推广到新任务</w:t>
      </w:r>
    </w:p>
    <w:p>
      <w:pPr>
        <w:numPr>
          <w:ilvl w:val="1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特征提取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67000" cy="1958340"/>
            <wp:effectExtent l="0" t="0" r="0" b="1016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8095" cy="2451735"/>
            <wp:effectExtent l="0" t="0" r="190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ilvl w:val="1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微调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28490" cy="2296160"/>
            <wp:effectExtent l="0" t="0" r="381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22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488815" cy="2313940"/>
            <wp:effectExtent l="0" t="0" r="6985" b="1016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【微调与特征提取相比】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·微调需要更多数据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·微调计算成本更高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·微调可以给出更高的精度</w:t>
      </w:r>
    </w:p>
    <w:p>
      <w:pPr>
        <w:numPr>
          <w:ilvl w:val="1"/>
          <w:numId w:val="1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架构很重要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由于迁移学习，CNN 架构的改进导致许多下游任务的改进！</w:t>
      </w:r>
    </w:p>
    <w:p>
      <w:pPr>
        <w:numPr>
          <w:numId w:val="0"/>
        </w:numPr>
        <w:ind w:leftChars="0"/>
        <w:rPr>
          <w:rFonts w:hint="default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2.4 </w:t>
      </w:r>
      <w:r>
        <w:rPr>
          <w:rFonts w:hint="default"/>
          <w:lang w:val="en-US" w:eastAsia="zh-CN"/>
        </w:rPr>
        <w:t>迁移学习可以帮助您更快地收敛</w:t>
      </w:r>
      <w:r>
        <w:rPr>
          <w:rFonts w:hint="eastAsia"/>
          <w:lang w:val="en-US" w:eastAsia="zh-CN"/>
        </w:rPr>
        <w:t xml:space="preserve"> 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如果你有足够的数据并且训练时间更长，随机初始化有时可以和迁移学习一样好</w:t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物体检测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675" cy="2679700"/>
            <wp:effectExtent l="0" t="0" r="952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00650" cy="26479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19700" cy="2828925"/>
            <wp:effectExtent l="0" t="0" r="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501265"/>
            <wp:effectExtent l="0" t="0" r="635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8187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2865120"/>
            <wp:effectExtent l="0" t="0" r="889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912110"/>
            <wp:effectExtent l="0" t="0" r="12065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1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3040" cy="2691130"/>
            <wp:effectExtent l="0" t="0" r="1016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7800" cy="2828925"/>
            <wp:effectExtent l="0" t="0" r="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757805"/>
            <wp:effectExtent l="0" t="0" r="10795" b="1079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5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0500" cy="2778760"/>
            <wp:effectExtent l="0" t="0" r="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2405" cy="2815590"/>
            <wp:effectExtent l="0" t="0" r="1079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770" cy="2931795"/>
            <wp:effectExtent l="0" t="0" r="1143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ascii="serif" w:hAnsi="serif" w:eastAsia="serif" w:cs="serif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rPr>
          <w:rFonts w:ascii="serif" w:hAnsi="serif" w:eastAsia="serif" w:cs="serif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  <w:t>评估目标检测器：平均精度 (mAP)</w:t>
      </w:r>
    </w:p>
    <w:p>
      <w:pPr>
        <w:widowControl w:val="0"/>
        <w:numPr>
          <w:numId w:val="0"/>
        </w:numPr>
        <w:jc w:val="both"/>
        <w:rPr>
          <w:rFonts w:ascii="serif" w:hAnsi="serif" w:eastAsia="serif" w:cs="serif"/>
          <w:i w:val="0"/>
          <w:iCs w:val="0"/>
          <w:caps w:val="0"/>
          <w:color w:val="000000"/>
          <w:spacing w:val="0"/>
          <w:sz w:val="24"/>
          <w:szCs w:val="24"/>
          <w:shd w:val="clear" w:fill="FFFFFF"/>
        </w:rPr>
      </w:pPr>
      <w:r>
        <w:drawing>
          <wp:inline distT="0" distB="0" distL="114300" distR="114300">
            <wp:extent cx="4499610" cy="3978910"/>
            <wp:effectExtent l="0" t="0" r="889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9610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ascii="serif" w:hAnsi="serif" w:eastAsia="serif" w:cs="serif"/>
          <w:i w:val="0"/>
          <w:iCs w:val="0"/>
          <w:caps w:val="0"/>
          <w:color w:val="000000"/>
          <w:spacing w:val="0"/>
          <w:sz w:val="24"/>
          <w:szCs w:val="24"/>
          <w:shd w:val="clear" w:fill="FFFFFF"/>
          <w:lang w:val="en-US" w:eastAsia="zh-CN"/>
        </w:rPr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3491230" cy="2398395"/>
            <wp:effectExtent l="0" t="0" r="127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9123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目标检测器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53355" cy="1496060"/>
            <wp:effectExtent l="0" t="0" r="4445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7.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830195"/>
            <wp:effectExtent l="0" t="0" r="12065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3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3515" cy="1353820"/>
            <wp:effectExtent l="0" t="0" r="6985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4150" cy="2644775"/>
            <wp:effectExtent l="0" t="0" r="635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9865" cy="2781300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960" cy="28238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1135" cy="2792095"/>
            <wp:effectExtent l="0" t="0" r="1206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73040" cy="2766695"/>
            <wp:effectExtent l="0" t="0" r="1016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74310" cy="2731135"/>
            <wp:effectExtent l="0" t="0" r="8890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8595" cy="2485390"/>
            <wp:effectExtent l="0" t="0" r="190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150" cy="2788920"/>
            <wp:effectExtent l="0" t="0" r="635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</w:p>
    <w:bookmarkEnd w:id="0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EC97850"/>
    <w:multiLevelType w:val="multilevel"/>
    <w:tmpl w:val="4EC97850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DJiNzZmMTIzYTQ4YjU5NzA1NGRjMjhiZjM5MzM0MTkifQ=="/>
  </w:docVars>
  <w:rsids>
    <w:rsidRoot w:val="00000000"/>
    <w:rsid w:val="4F5364DC"/>
    <w:rsid w:val="51163629"/>
    <w:rsid w:val="671958CA"/>
    <w:rsid w:val="751839FC"/>
    <w:rsid w:val="755A3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4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5" Type="http://schemas.openxmlformats.org/officeDocument/2006/relationships/fontTable" Target="fontTable.xml"/><Relationship Id="rId34" Type="http://schemas.openxmlformats.org/officeDocument/2006/relationships/numbering" Target="numbering.xml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0</Words>
  <Characters>0</Characters>
  <Lines>0</Lines>
  <Paragraphs>0</Paragraphs>
  <TotalTime>66</TotalTime>
  <ScaleCrop>false</ScaleCrop>
  <LinksUpToDate>false</LinksUpToDate>
  <CharactersWithSpaces>0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2023-11-08T11:22:00Z</dcterms:created>
  <dc:creator>18319133505</dc:creator>
  <cp:lastModifiedBy>星空</cp:lastModifiedBy>
  <dcterms:modified xsi:type="dcterms:W3CDTF">2024-05-21T14:53:28Z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28232713BA5C494982284358913BB20F_12</vt:lpwstr>
  </property>
</Properties>
</file>